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CBB" w:rsidRPr="00106CBB" w:rsidRDefault="00106CBB" w:rsidP="00106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 правах рукописи</w:t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УДК 528.235:681.3</w:t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ФЛЕЙС Мария Эдгаровна</w:t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Математическая основа геоинформационных систем</w:t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Специальность 25.00.33 - Картография</w:t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АВТОРЕФЕРАТ</w:t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диссертации на соискание ученой степени </w:t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кандидата технических наук</w:t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Москва – 2002</w:t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Работа выполнена в Институте географии Российской академии наук.</w:t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Научный руководитель - доктор технических наук, профессор</w:t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Л.М. Бугаевский</w:t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Официальные оппоненты:</w:t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доктор технических наук, профессор А.И. Мартыненко</w:t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доктор физико-математических наук, профессор К.Б. Шингарева</w:t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Ведущая организация –</w:t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Федеральное государственное унитарное предприятие</w:t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«Центральный ордена “Знак Почета” научно-исследовательский институт геодезии, аэросъемки и картографии им. Ф.Н. Красовского» ЦНИИГАиК</w:t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Защита диссертации состоится «___» __________________ 2002г. в _____ час. на заседании диссертационного совета Д 212.143.01 в Московском государственном университете геодезии и картографии (МИИГАиК) по адресу: </w:t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105064 Москва, Гороховский пер., 4</w:t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 диссертацией можно ознакомиться в библиотеке университета.</w:t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Автореферат разослан «___» _____________ 2002г.</w:t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Ученый секретарь </w:t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диссертационного совета Б.В. Краснопевцев</w:t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06C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Актуальность темы исследования</w:t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определяется потребностями широкого круга специалистов в знаниях о математической основе геоинформационных систем (ГИС) для обеспечения интеграции данных о территории, представленных в различных системах координат, и необходимостью совершенствования теории картографических проекций для создания карт ГИС и решения практических задач. Доступность персональных компьютеров и распространение программного обеспечения геоинформационных систем привело к расширению круга людей, использующих различные автоматизированные способы манипулирования картографической информацией, но не имеющих необходимого картографического образования и подготовки. Между тем создание и применение ГИС требует не только учета существующей теории и практического опыта традиционной картографии, но и разработки механизма нового системного подхода к взаимосвязи картографических моделей, компьютерных технологий и структуры ГИС. </w:t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06C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Целью работы</w:t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является разработка теории математической основы ГИС, применимой для определения математических элементов существующих и создаваемых геоинформационных систем, для разработки соответствующих блоков программных оболочек ГИС и для получения новых картографических проекций.</w:t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06C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Научная новизна</w:t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работы заключается в том, что на основе существующей теории математической основы карт и анализа практики создания геоинформационных систем разработана теория математической основы геоинформационных систем и дополнена теория равноугольных и равновеликих проекций. В том числе уточнено понятие математической основы ГИС, разработаны теоретические положения определения равноугольных проекций (с минимальными величинами искажений и проекций, обеспечивающих лучшую локализацию объектов) и равновеликих проекций с заданными свойствами (с улучшенным распределением искажений, а также позволяющие верно передать относительное географическое положение территорий), разработаны новые методы преобразования систем координат, предложена технология работы с космическими снимками.</w:t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106C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Практическая ценность и реализация результатов работы</w:t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Основные результаты, изложенные в диссертации, использованы соискателем при определении математической основы существующих и создаваемых ГИС, при разработке блока преобразований комплекса программного обеспечения ГИС GeoDraw/GeoGraph/GeoConstructor, распространяемого в нашей стране и за рубежом начиная с 1992 года, а также при разработке технологий преобразования данных. Результаты 80-х годов, были использованы при разработке технологии получения оригиналов картографических сеток в ПКО «Картография». Векторный топологический редактор GeoDraw содержит функции аналитического трансформирования векторных и растровых данных, включая преобразование плоскости по опорным точкам и преобразование картографических проекций. Система конечного пользователя GeoGraph и пакет разработчика GeoConstructor позволяют проводить динамический пересчет координат из прямоугольных в географические, получать картографические сетки для различных проекций и границы листов карты масштаба 1:1000000 и 1:200000. Новая версия GeoGraph/GeoConstructor содержит все указанные выше функции и позволяет проводить динамическую смену проекции изображения.</w:t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06C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Апробация работы</w:t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Основные положения диссертации были доложены на научно-технической конференции молодых ученых и специалистов в 1983г., на третьей и четвертой конференциях «Проблемы ввода и обновления пространственной информации» в 1998г. и в 1999г. и на седьмом Всероссийском форуме «Геоинформационные технологии» в 2000г. Тезисы доклада были приняты на международную конференцию «14th World Conference International Cartographic Association» в 1989г. и опубликованы в материалах конференции.</w:t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06C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Объем работы. </w:t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Диссертация состоит из введения, трех глав, заключения и трех приложений, объемом 122 страницы машинописного текста, содержащего 8 рисунков, 6 таблиц и 62 наименования списка литературы (в том числе 54 на русском языке и 8 на иностранном).</w:t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106CBB" w:rsidRPr="00106CBB" w:rsidRDefault="00106CBB" w:rsidP="00106CB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106CB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СОДЕРЖАНИЕ РАБОТЫ</w:t>
      </w:r>
    </w:p>
    <w:p w:rsidR="00106CBB" w:rsidRPr="00106CBB" w:rsidRDefault="00106CBB" w:rsidP="00106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106CBB" w:rsidRPr="00106CBB" w:rsidRDefault="00106CBB" w:rsidP="00106CB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106CB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ГЛАВА I. Геоинформационные системы и системы координат</w:t>
      </w:r>
    </w:p>
    <w:p w:rsidR="00106CBB" w:rsidRPr="00106CBB" w:rsidRDefault="00106CBB" w:rsidP="00106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разделе 1 первой главы рассматривается соотношение понятий пространственной привязки и геоинформационной системы, отличие использования координатных линий в традиционной картографии и в ГИС. В качестве предшественников геоинформационных систем рассматриваются либо автоматизированные информационные системы общего типа, либо автоматизированные картографические системы и банки цифровых карт, либо методы анализа и моделирования геосистем, не имеющие столь высокого уровня автоматизации, как ГИС. В любом случае ГИС работают с пространственно привязанными или, по крайней мере, с локализованными данными. При этом положение объекта может определяться с помощью наборов чисел (координат) или относительно некоторых выбранных координатных линий, точки пересечения которых часто используются для преобразования данных в нужную систему координат при погружении карт в ГИС. </w:t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разделе 2 первой главы анализируются традиционные системы координат математической картографии с точки зрения использования их в ГИС. Геодезическая или географическая система является основной для обмена данными между различными программными оболочками ГИС. Среди разработчиков и пользователей ГИС термин «географические координаты» часто заменяется на «широта/долгота» или «долгота/широта», что позволяет учитывать порядок координат, используемый при хранении данных в различных программных продуктах. Плоская прямоугольная система координат используется для отображения карт и снимков в различных картографических проекциях или в системе координат цифрования (см. ниже). Существуют различные системы координат, которые используются при выводе и программировании формул преобразований координат в заданные картографические проекции. Для ГИС характерно одновременное использование различных систем геодезических координат. В связи с этим часто задаются не сами системы геодезических координат, а параметры пересчета этих систем в выбранную геоцентрическую систему координат. Системы координат фотограмметрии используются как правило только в специальных блоках программ, обслуживающих ГИС, и не используются при обмене данными.</w:t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В работе вводятся две специальные системы координат ГИС. Первая - это локальная система координат, используемая при переводе исходной карты в цифровую форму (система координат цифрования). Особенностями такой локальной системы координат, как правило, являются сдвиг и поворот изображения, а также неравномерное изменение масштаба в точках изображения относительно теоретической системы координат в заданной проекции. Соотношение системы координат цифрования и теоретической системы координат карты аналогично соотношению исходной системы координат снимка и системы координат его теоретической модели. Вторая специальная система координат ГИС – это внутренняя система координат хранения информации в отличие от внешней системы координат изображения. </w:t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В различных программных продуктах координаты могут храниться в географической системе и отображаться в некоторой выбранной проекции, или храниться в одной проекции и отображаться в другой. Связь внутренней и внешней систем координат осуществляется с помощью динамических преобразований координат.</w:t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разделе 3 первой главы рассматриваются преобразования систем координат в ГИС, выполняемые для решения многих задач, связанных в общем случае либо с интеграцией данных, взятых из различных источников, либо с необходимостью представления выходных данных в системах координат отличных от базовой системы координат. К таким преобразованиям относятся преобразования геодезических систем координат, различные преобразования плоскости, преобразования перехода от географических (геодезических) координат к плоским прямоугольным координатам (картографические проекции) или к трехмерным прямоугольным координатам (геоцентрическим, топоцентрическим), преобразования перехода от приборной системы координат космического снимка к системе координат его теоретической модели и так далее. </w:t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разделе представлены формулы и рекомендации по применению функций преобразования плоскости, отобранные и адаптированные соискателем для разработки соответствующего блока программного продукта GeoDraw. Это - сдвиг, поворот и масштабирование изображения, аффинное преобразование, проективное преобразование (было использовано соискателем при разработке технологий объединения растровых изображений планшетов масштабов 1:500 и 1:2000 в единые системы координат и позволило минимизировать расхождения линий на границе растра), преобразование с помощью полиномов второй и пятой степени. Коэффициенты в формулах преобразований вычисляются по опорным точкам, координаты которых заданы в двух системах координат: до и после преобразования. Для проведения локально-аффинного преобразования плоскость разбивается на треугольники, вершинами которых являются опорные точки. Затем для каждого треугольника по трем точкам определяются коэффициенты аффинного преобразования и часть изображения, ограниченная любым из треугольников, преобразуется с помощью соответствующих ему коэффициентов. При этом на границах треугольников сохраняется непрерывность, так как аффинное преобразование прямые переводит в прямые с сохранением постоянного масштаба вдоль каждой прямой. Разбиение плоскости на треугольники осуществляется программно, с использованием алгоритма оптимизации разбиения. Локально-аффинное преобразование, включая программу разбиения плоскости на треугольники, представляет собой оригинальную разработку.</w:t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В диссертации предложена технология аналитического трансформирования кадровых космических снимков на основе использования проективного преобразования, позволяющего перевести снимок с наклонной на горизонтальную картинную плоскость, и локально аффинного преобразования, </w:t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позволяющего уточнять изображение по опорным точкам.</w:t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разделе также представлена структура программного обеспечения перехода от системы географических (геодезических) координат к системе прямоугольных координат на плоскости для аналитически заданных проекций, предложенная и реализованная соискателем в программной среде GeoDraw\Geograph. В отдельную группу вынесены функции определения сферических полярных координат с началом координат в полюсе проекции. К ним относятся три функции определения зенитного расстояния (для нормальных, поперечных и косых проекций) и три функции определения азимута. Следующую группу составляют функции, связанные с определением геометрических элементов земного эллипсоида или шара и зависящие от широты (по два варианта: для эллипсоида и для шара). Основную группу составляют функции вычисления отдельных картографических проекций или наборов проекций. Наряду с традиционной классификацией проекций используется разбиение функций по наборам входных параметров, что имеет значение при оптимизации программирования. Общая программа вычисления проекций настраивается перед началом работы с картой, т.е. при выборе проекции из списка определяется не только основная функция вычисления проекции, но и все необходимые дополнительные функции.</w:t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Далее в разделе рассматриваются способы перехода от системы прямоугольных координат на плоскости к системе географических (геодезических) координат. Для большинства проекций эллипсоида нет точных обратных формул. В литературе предлагается подразделение проекций эллипсоида вращения на четыре группы по виду основных функций, использованных при их получении (проекции типа Гаусса-Крюгера и UTM, проекции, в формулы которых входит изометрическая широта, проекции, содержащие формулы длин дуг меридианов, и проекции с формулами сфероидических трапеций), приводятся точные или итерационные формулы для вычисления основных функций и методы преобразований прямоугольных координат в геодезические для проекций из этих групп. При большом количестве картографических проекций такой подход не всегда удобен. Тем более, что в литературе не приводятся обратные формулы или методы пересчета для всех возможных проекций (даже для проекций, используемых в настоящее время). В диссертации предлагается единый новый метод пересчета координат из прямоугольных в географические для любой аналитически заданной проекции в произвольной области. Первоначально метод использовался в ПКО «Картография» для автоматизированного изготовления картографических сеток при определении географических координат углов рамок листов карт, а в настоящее время является основой блока пересчета координат из прямоугольных в географические в программной среде GeoDraw/GeoGraph. Метод построен на последовательном расчете географических координат отдельных точек. Для каждой точки карты с координатами (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7175" cy="200025"/>
            <wp:effectExtent l="0" t="0" r="9525" b="9525"/>
            <wp:docPr id="72" name="Рисунок 72" descr="http://cat.convdocs.org/pars_docs/refs/115/114171/114171_html_m591443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at.convdocs.org/pars_docs/refs/115/114171/114171_html_m59144355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7650" cy="200025"/>
            <wp:effectExtent l="0" t="0" r="0" b="9525"/>
            <wp:docPr id="71" name="Рисунок 71" descr="http://cat.convdocs.org/pars_docs/refs/115/114171/114171_html_mbec22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at.convdocs.org/pars_docs/refs/115/114171/114171_html_mbec22e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) осуществляется поиск соответствующих ей географических координат. Это приводит к необходимости решить систему двух в общем случае нелинейных уравнений:</w:t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43000" cy="733425"/>
            <wp:effectExtent l="0" t="0" r="0" b="9525"/>
            <wp:docPr id="70" name="Рисунок 70" descr="http://cat.convdocs.org/pars_docs/refs/115/114171/114171_html_m1f466f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at.convdocs.org/pars_docs/refs/115/114171/114171_html_m1f466f0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(1)</w:t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Определяется расстояние между точкой (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7175" cy="200025"/>
            <wp:effectExtent l="0" t="0" r="9525" b="9525"/>
            <wp:docPr id="69" name="Рисунок 69" descr="http://cat.convdocs.org/pars_docs/refs/115/114171/114171_html_m591443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at.convdocs.org/pars_docs/refs/115/114171/114171_html_m59144355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7650" cy="200025"/>
            <wp:effectExtent l="0" t="0" r="0" b="9525"/>
            <wp:docPr id="68" name="Рисунок 68" descr="http://cat.convdocs.org/pars_docs/refs/115/114171/114171_html_mbec22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at.convdocs.org/pars_docs/refs/115/114171/114171_html_mbec22e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) и вновь вычисленной по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8600" cy="171450"/>
            <wp:effectExtent l="0" t="0" r="0" b="0"/>
            <wp:docPr id="67" name="Рисунок 67" descr="http://cat.convdocs.org/pars_docs/refs/115/114171/114171_html_10d4a19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at.convdocs.org/pars_docs/refs/115/114171/114171_html_10d4a193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и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8600" cy="171450"/>
            <wp:effectExtent l="0" t="0" r="0" b="0"/>
            <wp:docPr id="66" name="Рисунок 66" descr="http://cat.convdocs.org/pars_docs/refs/115/114171/114171_html_7607873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at.convdocs.org/pars_docs/refs/115/114171/114171_html_7607873c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точкой (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9550" cy="171450"/>
            <wp:effectExtent l="0" t="0" r="0" b="0"/>
            <wp:docPr id="65" name="Рисунок 65" descr="http://cat.convdocs.org/pars_docs/refs/115/114171/114171_html_m2fdfebf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cat.convdocs.org/pars_docs/refs/115/114171/114171_html_m2fdfebf4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500" cy="171450"/>
            <wp:effectExtent l="0" t="0" r="0" b="0"/>
            <wp:docPr id="64" name="Рисунок 64" descr="http://cat.convdocs.org/pars_docs/refs/115/114171/114171_html_6449f0a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cat.convdocs.org/pars_docs/refs/115/114171/114171_html_6449f0ac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):</w:t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05200" cy="238125"/>
            <wp:effectExtent l="0" t="0" r="0" b="9525"/>
            <wp:docPr id="63" name="Рисунок 63" descr="http://cat.convdocs.org/pars_docs/refs/115/114171/114171_html_m4ad3344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at.convdocs.org/pars_docs/refs/115/114171/114171_html_m4ad3344c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(2)</w:t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При фиксированных значениях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7175" cy="200025"/>
            <wp:effectExtent l="0" t="0" r="9525" b="9525"/>
            <wp:docPr id="62" name="Рисунок 62" descr="http://cat.convdocs.org/pars_docs/refs/115/114171/114171_html_94a7a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cat.convdocs.org/pars_docs/refs/115/114171/114171_html_94a7a88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и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7650" cy="200025"/>
            <wp:effectExtent l="0" t="0" r="0" b="9525"/>
            <wp:docPr id="61" name="Рисунок 61" descr="http://cat.convdocs.org/pars_docs/refs/115/114171/114171_html_mbec22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cat.convdocs.org/pars_docs/refs/115/114171/114171_html_mbec22e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построенная функция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8600" cy="171450"/>
            <wp:effectExtent l="0" t="0" r="0" b="0"/>
            <wp:docPr id="60" name="Рисунок 60" descr="http://cat.convdocs.org/pars_docs/refs/115/114171/114171_html_10d4a19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cat.convdocs.org/pars_docs/refs/115/114171/114171_html_10d4a193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и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8600" cy="171450"/>
            <wp:effectExtent l="0" t="0" r="0" b="0"/>
            <wp:docPr id="59" name="Рисунок 59" descr="http://cat.convdocs.org/pars_docs/refs/115/114171/114171_html_7607873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cat.convdocs.org/pars_docs/refs/115/114171/114171_html_7607873c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неотрицательна и обращается в ноль только при тех значениях географических координат, которые отвечают решению системы (1). Таким образом, поставленная задача определения географических координат точки (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7175" cy="200025"/>
            <wp:effectExtent l="0" t="0" r="9525" b="9525"/>
            <wp:docPr id="58" name="Рисунок 58" descr="http://cat.convdocs.org/pars_docs/refs/115/114171/114171_html_m591443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cat.convdocs.org/pars_docs/refs/115/114171/114171_html_m59144355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7650" cy="200025"/>
            <wp:effectExtent l="0" t="0" r="0" b="9525"/>
            <wp:docPr id="57" name="Рисунок 57" descr="http://cat.convdocs.org/pars_docs/refs/115/114171/114171_html_mbec22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cat.convdocs.org/pars_docs/refs/115/114171/114171_html_mbec22e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) сводится к поиску минимума, причем единственного, функции расстояния </w:t>
      </w:r>
      <w:r w:rsidRPr="00106CB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R</w:t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(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8600" cy="171450"/>
            <wp:effectExtent l="0" t="0" r="0" b="0"/>
            <wp:docPr id="56" name="Рисунок 56" descr="http://cat.convdocs.org/pars_docs/refs/115/114171/114171_html_10d4a19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cat.convdocs.org/pars_docs/refs/115/114171/114171_html_10d4a193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8600" cy="171450"/>
            <wp:effectExtent l="0" t="0" r="0" b="0"/>
            <wp:docPr id="55" name="Рисунок 55" descr="http://cat.convdocs.org/pars_docs/refs/115/114171/114171_html_7607873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cat.convdocs.org/pars_docs/refs/115/114171/114171_html_7607873c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). Минимум функции двух переменных </w:t>
      </w:r>
      <w:r w:rsidRPr="00106CB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R</w:t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(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8600" cy="171450"/>
            <wp:effectExtent l="0" t="0" r="0" b="0"/>
            <wp:docPr id="54" name="Рисунок 54" descr="http://cat.convdocs.org/pars_docs/refs/115/114171/114171_html_10d4a19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cat.convdocs.org/pars_docs/refs/115/114171/114171_html_10d4a193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8600" cy="171450"/>
            <wp:effectExtent l="0" t="0" r="0" b="0"/>
            <wp:docPr id="53" name="Рисунок 53" descr="http://cat.convdocs.org/pars_docs/refs/115/114171/114171_html_7607873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cat.convdocs.org/pars_docs/refs/115/114171/114171_html_7607873c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) определяется с помощью последовательного покоординатного сужения ее до одной переменной. Для поиска минимума функции одной переменной по каждой из координатных осей используется поиск по методу золотого сечения (программа на языке Fortran приведена в Приложении 1). Точность определяемых географических координат ограничена только точностью задания соответствующих им прямоугольных координат. Никаких дополнительных ограничений на точность пересчета предлагаемый метод не накладывает. Метод является итерационным, работает сразу с двумя переменными и проигрывает в скорости методам для отдельных проекций, использующим точные или приближенные обратные формулы, или основанным на разделении переменных. При погружении карт в ГИС на первых порах некоторое различие во времени пересчета было не столь важно и искупалось универсальностью, т.к. процесс был однократным. Однако при динамическом пересчете координат в системах конечного пользователя даже и небольшое замедление нежелательно, и требуется привлечение более скоростных методов, по крайней мере для наиболее часто встречающихся проекций.</w:t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В связи с этим в диссертации предлагается метод пересчета координат из прямоугольных в геодезические для проекций типа Гаусса-Крюгера и UTM, разработанной на основе метода Л.М. Бугаевского с использованием приближенной формулы определения широты по заданному значению длины дуги меридиана, приведенной у Snyder’а. Метод пригоден для широкой полосы и основан на тройном отображении. Сначала проводится пересчет координат из проекции Гаусса-Крюгера в проекцию Гаусса-Ламберта, затем из проекции </w:t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Гаусса-Ламберта на сферу, полученную равноугольным отображением поверхности эллипсоида, и вычисление широты на эллипсоиде. В части перехода от проекции Гаусса-Крюгера к проекции Гаусса-Ламберта вместо итерационной формулы соискателем получены формулы, использующие аналитическую функцию, аналогично тому, как это традиционно делается при переходе от проекции Гаусса-Ламберта к проекции Гаусса-Крюгера: </w:t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33550" cy="209550"/>
            <wp:effectExtent l="0" t="0" r="0" b="0"/>
            <wp:docPr id="52" name="Рисунок 52" descr="http://cat.convdocs.org/pars_docs/refs/115/114171/114171_html_58e058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cat.convdocs.org/pars_docs/refs/115/114171/114171_html_58e05859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(3)</w:t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формуле (3)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66825" cy="200025"/>
            <wp:effectExtent l="0" t="0" r="9525" b="9525"/>
            <wp:docPr id="51" name="Рисунок 51" descr="http://cat.convdocs.org/pars_docs/refs/115/114171/114171_html_79ebf31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cat.convdocs.org/pars_docs/refs/115/114171/114171_html_79ebf31b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85875" cy="200025"/>
            <wp:effectExtent l="0" t="0" r="9525" b="9525"/>
            <wp:docPr id="50" name="Рисунок 50" descr="http://cat.convdocs.org/pars_docs/refs/115/114171/114171_html_m7b5fdc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cat.convdocs.org/pars_docs/refs/115/114171/114171_html_m7b5fdc18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что позволяет упростить формулы и использовать сферу единичного радиуса для проекции Гаусса-Ламберта. Здесь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7175" cy="200025"/>
            <wp:effectExtent l="0" t="0" r="9525" b="9525"/>
            <wp:docPr id="49" name="Рисунок 49" descr="http://cat.convdocs.org/pars_docs/refs/115/114171/114171_html_m726313a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cat.convdocs.org/pars_docs/refs/115/114171/114171_html_m726313a4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- длина дуги меридиана от экватора до полюса, </w:t>
      </w:r>
      <w:r w:rsidRPr="00106CB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k</w:t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- масштабный коэффициент на среднем меридиане (для проекции Гаусса-Крюгера </w:t>
      </w:r>
      <w:r w:rsidRPr="00106CB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k </w:t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равно единице, для UTM – 0.9996.</w:t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Вид функции на среднем меридиане получается подстановкой приближенной формулы определения широты на эллипсоиде по заданному значению длины дуги меридиана в формулу широты на сфере, полученной равноугольным отображением поверхности эллипсоида. Конечные формулы после получения аналитической функции и выделения действительной и мнимой части: </w:t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24450" cy="1276350"/>
            <wp:effectExtent l="0" t="0" r="0" b="0"/>
            <wp:docPr id="48" name="Рисунок 48" descr="http://cat.convdocs.org/pars_docs/refs/115/114171/114171_html_m42d4fa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cat.convdocs.org/pars_docs/refs/115/114171/114171_html_m42d4fa34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(4)</w:t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где</w:t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62550" cy="1390650"/>
            <wp:effectExtent l="0" t="0" r="0" b="0"/>
            <wp:docPr id="47" name="Рисунок 47" descr="http://cat.convdocs.org/pars_docs/refs/115/114171/114171_html_1a6d019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cat.convdocs.org/pars_docs/refs/115/114171/114171_html_1a6d0196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Предлагаемый метод был использован соискателем при доработке блока преобразований новой версии программного продукта GeoGraph для ускорения динамического пересчета координат.</w:t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Динамический пересчет экранных координат ставит некоторые дополнительные задачи. При физическом пересчете координат векторной карты вычисления проводятся только с точками, которым соответствуют точки на эллипсоиде (сфере). При пересчете экранных координат в область определения функции попадают точки, находящиеся «вне Земли». В работе приведены примеры определенных соискателем ограничительных кривых, позволяющих исключить нежелательные эффекты. Границы «области Земли» могут быть также использовано при определении новых границ трансформируемого растрового изображения.</w:t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106CBB" w:rsidRPr="00106CBB" w:rsidRDefault="00106CBB" w:rsidP="00106CB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106CB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ГЛАВА II. Определение математической основы геоинформационной системы</w:t>
      </w:r>
    </w:p>
    <w:p w:rsidR="00106CBB" w:rsidRPr="00106CBB" w:rsidRDefault="00106CBB" w:rsidP="00106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разделе 1 второй главы уточняется понятие математической основы геоинформационной системы и предлагаются два определения этого понятия, соответствующие двум подходам к проблеме пространственно-временной локализации данных и элементов ГИС. Для подхода, опирающегося на карту или систему карт, математическую основу ГИС составляет математическая основа карт геоинформационной системы (базовых, источников, приложений), а также множество преобразований, обеспечивающих связи между этими картами. Таким образом, математическая основа конкретной ГИС характеризуется набором геодезических систем координат, картографических проекций, масштабным диапазоном, набором необходимых вариантов компоновки и координатных сеток, а кроме того возможностями программного обеспечения по преобразованию координат пространственно привязанных данных. В том случае, если исходные данные не являются картой (это могут быть снимки, показания различных приборов и т.д.) в математическую основу ГИС включаются преобразования для связи этих данных с базовой картой. В Приложении 2 приведен пример предварительного определения математической основы ГИС Ненецкого автономного округа. Для подхода использующего глобальную модель реального мира (трехмерное пространство и время) и предлагающего локализацию объектов в одно-, двух- и трехмерном пространствах с учетом временной координаты, математическая основа ГИС - это набор моделей, соответствующих разным типам используемых в ней данных, и преобразований для связи между ними. </w:t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В разделе 2 второй главы рассматриваются особенности применения в ГИС картографических проекций, даются рекомендации по работе с проекциями на этапе перевода карт в цифровую форму и погружения их в геоинформационную систему, предлагаются варианты географической привязки карт-схем и определяется степень реализации в современных программных продуктах идеи банка формул проекций, предложенной соискателем в 1989 году. В разделе </w:t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также анализируется соотношение спектра проекций геоинформационных систем и карт, обслуживающих геосистемы, породившие эти ГИС, и обмен картографическими проекциями между странами, приводится таблица соответствия списка картографических проекций, поддерживаемых MapInfo (версия 6.0), и аналогичного списка GeoDraw.</w:t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разделе 3 второй главы анализируется соотношение масштаба и территориального охвата карт в среде ГИС, определяются способы структурирования информации при погружении карт в ГИС и при оформлении базовой карты. Во избежание конфликта, возникающего частично из-за перегруженности экранного изображения, частично из-за слишком больших объемов информации, замедляющих работу программных оболочек ГИС, оформление одной карты в составе ГИС может представлять собой оформление группы карт в некотором масштабном диапазоне. Сюда входит выбор масштабного ряда и способ отбора элементов (без использования обобщения изображения их количественных и качественных характеристик) для каждого выбранного значения текущего масштаба. В разделе также рассматривается преемственность методов моделирования геосистем, в частности проявление принципа дополнительности методов в приложении к географии.</w:t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разделе 4 второй главы рассматривается процесс вычисления и построения координатных сеток при создании карт на разных этапах развития автоматизации, дается описание библиотеки программ вычисления и построения координатных сеток мелкомасштабных карт, разработанной при активном участии соискателя (разработка алгоритмов) и использовавшейся в работе ПКО «Картография». Постепенное совершенствование программного обеспечения привело к созданию его структуры, которая потом легла в основу разработанного автором блока преобразования картографических проекций в программной среде GeoDraw/GeoGraph.</w:t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106CBB" w:rsidRPr="00106CBB" w:rsidRDefault="00106CBB" w:rsidP="00106CB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106CB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Глава III. Выбор и изыскание картографических проекций в среде геоинформационной системы</w:t>
      </w:r>
    </w:p>
    <w:p w:rsidR="00106CBB" w:rsidRPr="00106CBB" w:rsidRDefault="00106CBB" w:rsidP="00106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разделе 1 третьей главы предлагается метод получения новых равноугольных проекций, предоставляющий две возможности. Во-первых, метод позволяет минимизировать искажения, то есть получать наилучшие проекции, аналогичные тем, которые разработаны ранее другими методами, не требуя при этом дополнительных расчетов или графических построений, во-вторых, получать равноугольные проекции с одновременным растяжением или сжатием отдельных участков карты. Суть метода построения равноугольной проекции заключается в способе подбора коэффициентов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0025" cy="200025"/>
            <wp:effectExtent l="0" t="0" r="9525" b="9525"/>
            <wp:docPr id="46" name="Рисунок 46" descr="http://cat.convdocs.org/pars_docs/refs/115/114171/114171_html_m108ccc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cat.convdocs.org/pars_docs/refs/115/114171/114171_html_m108ccc50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0025" cy="200025"/>
            <wp:effectExtent l="0" t="0" r="9525" b="9525"/>
            <wp:docPr id="45" name="Рисунок 45" descr="http://cat.convdocs.org/pars_docs/refs/115/114171/114171_html_1bea6ae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cat.convdocs.org/pars_docs/refs/115/114171/114171_html_1bea6aeb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 уравнений равноугольных проекций, представленных в следующем общем виде через </w:t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гармонические полиномы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9075" cy="200025"/>
            <wp:effectExtent l="0" t="0" r="9525" b="9525"/>
            <wp:docPr id="44" name="Рисунок 44" descr="http://cat.convdocs.org/pars_docs/refs/115/114171/114171_html_m4dc691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cat.convdocs.org/pars_docs/refs/115/114171/114171_html_m4dc69168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8600" cy="200025"/>
            <wp:effectExtent l="0" t="0" r="0" b="9525"/>
            <wp:docPr id="43" name="Рисунок 43" descr="http://cat.convdocs.org/pars_docs/refs/115/114171/114171_html_881411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cat.convdocs.org/pars_docs/refs/115/114171/114171_html_881411f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:</w:t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95400" cy="876300"/>
            <wp:effectExtent l="0" t="0" r="0" b="0"/>
            <wp:docPr id="42" name="Рисунок 42" descr="http://cat.convdocs.org/pars_docs/refs/115/114171/114171_html_m2b516c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cat.convdocs.org/pars_docs/refs/115/114171/114171_html_m2b516c37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(5)</w:t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Достигается это минимизацией квадратичного функционала </w:t>
      </w:r>
      <w:r w:rsidRPr="00106CB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I</w:t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построенного на отклонении частных масштабов длин в выбранных опорных точках от заданных значений.</w:t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38300" cy="428625"/>
            <wp:effectExtent l="0" t="0" r="0" b="9525"/>
            <wp:docPr id="41" name="Рисунок 41" descr="http://cat.convdocs.org/pars_docs/refs/115/114171/114171_html_11ab34c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cat.convdocs.org/pars_docs/refs/115/114171/114171_html_11ab34cd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(6),</w:t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где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" cy="266700"/>
            <wp:effectExtent l="0" t="0" r="0" b="0"/>
            <wp:docPr id="40" name="Рисунок 40" descr="http://cat.convdocs.org/pars_docs/refs/115/114171/114171_html_2066586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cat.convdocs.org/pars_docs/refs/115/114171/114171_html_2066586a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и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2425" cy="200025"/>
            <wp:effectExtent l="0" t="0" r="9525" b="9525"/>
            <wp:docPr id="39" name="Рисунок 39" descr="http://cat.convdocs.org/pars_docs/refs/115/114171/114171_html_ma4088b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cat.convdocs.org/pars_docs/refs/115/114171/114171_html_ma4088b9.gif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- производные по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500" cy="171450"/>
            <wp:effectExtent l="0" t="0" r="0" b="0"/>
            <wp:docPr id="38" name="Рисунок 38" descr="http://cat.convdocs.org/pars_docs/refs/115/114171/114171_html_6f95504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cat.convdocs.org/pars_docs/refs/115/114171/114171_html_6f95504e.gif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формул (5) в j-й точке, а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9550" cy="200025"/>
            <wp:effectExtent l="0" t="0" r="0" b="9525"/>
            <wp:docPr id="37" name="Рисунок 37" descr="http://cat.convdocs.org/pars_docs/refs/115/114171/114171_html_m751769c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cat.convdocs.org/pars_docs/refs/115/114171/114171_html_m751769c3.gif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- квадрат выбранного в этой точке масштаба, умноженный на квадрат радиуса кривизны меридиана в данной точке. Вектор неизвестных:</w:t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09725" cy="209550"/>
            <wp:effectExtent l="0" t="0" r="9525" b="0"/>
            <wp:docPr id="36" name="Рисунок 36" descr="http://cat.convdocs.org/pars_docs/refs/115/114171/114171_html_m63a359b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cat.convdocs.org/pars_docs/refs/115/114171/114171_html_m63a359b7.gif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(7),</w:t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где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0025" cy="200025"/>
            <wp:effectExtent l="0" t="0" r="9525" b="9525"/>
            <wp:docPr id="35" name="Рисунок 35" descr="http://cat.convdocs.org/pars_docs/refs/115/114171/114171_html_m108ccc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cat.convdocs.org/pars_docs/refs/115/114171/114171_html_m108ccc50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0025" cy="200025"/>
            <wp:effectExtent l="0" t="0" r="9525" b="9525"/>
            <wp:docPr id="34" name="Рисунок 34" descr="http://cat.convdocs.org/pars_docs/refs/115/114171/114171_html_1bea6ae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cat.convdocs.org/pars_docs/refs/115/114171/114171_html_1bea6aeb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- неизвестные, а </w:t>
      </w:r>
      <w:r w:rsidRPr="00106CB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n</w:t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- выбранная длина ряда в (5).</w:t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Тогда система уравнений, определяющих минимум (6):</w:t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7700" cy="390525"/>
            <wp:effectExtent l="0" t="0" r="0" b="9525"/>
            <wp:docPr id="33" name="Рисунок 33" descr="http://cat.convdocs.org/pars_docs/refs/115/114171/114171_html_4e0079a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cat.convdocs.org/pars_docs/refs/115/114171/114171_html_4e0079ab.gif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(8),</w:t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где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7225" cy="171450"/>
            <wp:effectExtent l="0" t="0" r="9525" b="0"/>
            <wp:docPr id="32" name="Рисунок 32" descr="http://cat.convdocs.org/pars_docs/refs/115/114171/114171_html_f570e9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cat.convdocs.org/pars_docs/refs/115/114171/114171_html_f570e90.gif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Система уравнений (8) (2</w:t>
      </w:r>
      <w:r w:rsidRPr="00106CB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n</w:t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уравнений, 2</w:t>
      </w:r>
      <w:r w:rsidRPr="00106CB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n</w:t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неизвестных) нелинейна относительно неизвестных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500" cy="171450"/>
            <wp:effectExtent l="0" t="0" r="0" b="0"/>
            <wp:docPr id="31" name="Рисунок 31" descr="http://cat.convdocs.org/pars_docs/refs/115/114171/114171_html_m74c1f8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cat.convdocs.org/pars_docs/refs/115/114171/114171_html_m74c1f840.gif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и в формальном виде может быть представлена следующим образом:</w:t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47725" cy="180975"/>
            <wp:effectExtent l="0" t="0" r="9525" b="9525"/>
            <wp:docPr id="30" name="Рисунок 30" descr="http://cat.convdocs.org/pars_docs/refs/115/114171/114171_html_50e452c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cat.convdocs.org/pars_docs/refs/115/114171/114171_html_50e452cf.gif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(9)</w:t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Здесь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0025" cy="171450"/>
            <wp:effectExtent l="0" t="0" r="9525" b="0"/>
            <wp:docPr id="29" name="Рисунок 29" descr="http://cat.convdocs.org/pars_docs/refs/115/114171/114171_html_m74aa5ff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cat.convdocs.org/pars_docs/refs/115/114171/114171_html_m74aa5ffd.gif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- вектор, компонентами которого являются уравнения (8), а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0050" cy="180975"/>
            <wp:effectExtent l="0" t="0" r="0" b="9525"/>
            <wp:docPr id="28" name="Рисунок 28" descr="http://cat.convdocs.org/pars_docs/refs/115/114171/114171_html_298e36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cat.convdocs.org/pars_docs/refs/115/114171/114171_html_298e3655.gif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нелинейная функция, получающаяся прямым дифференцированием (6) по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8125" cy="200025"/>
            <wp:effectExtent l="0" t="0" r="9525" b="9525"/>
            <wp:docPr id="27" name="Рисунок 27" descr="http://cat.convdocs.org/pars_docs/refs/115/114171/114171_html_295b7a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cat.convdocs.org/pars_docs/refs/115/114171/114171_html_295b7ac.gif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Решение системы (9) осуществляется методом последовательных итераций Ньютона:</w:t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52650" cy="361950"/>
            <wp:effectExtent l="0" t="0" r="0" b="0"/>
            <wp:docPr id="26" name="Рисунок 26" descr="http://cat.convdocs.org/pars_docs/refs/115/114171/114171_html_m609f665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cat.convdocs.org/pars_docs/refs/115/114171/114171_html_m609f665d.gif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(10),</w:t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где</w:t>
      </w:r>
      <w:r w:rsidRPr="00106CB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 j</w:t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- обозначает </w:t>
      </w:r>
      <w:r w:rsidRPr="00106CB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j</w:t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- ую итерацию, а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43000" cy="200025"/>
            <wp:effectExtent l="0" t="0" r="0" b="9525"/>
            <wp:docPr id="25" name="Рисунок 25" descr="http://cat.convdocs.org/pars_docs/refs/115/114171/114171_html_3336b5a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cat.convdocs.org/pars_docs/refs/115/114171/114171_html_3336b5ac.gif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Система уравнений (10) уже линейна относительно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" cy="200025"/>
            <wp:effectExtent l="0" t="0" r="0" b="9525"/>
            <wp:docPr id="24" name="Рисунок 24" descr="http://cat.convdocs.org/pars_docs/refs/115/114171/114171_html_m7a8bcd1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cat.convdocs.org/pars_docs/refs/115/114171/114171_html_m7a8bcd1b.gif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и решается модифицированным методом Гаусса. После чего итерация повторяется с новым значением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2425" cy="200025"/>
            <wp:effectExtent l="0" t="0" r="9525" b="9525"/>
            <wp:docPr id="23" name="Рисунок 23" descr="http://cat.convdocs.org/pars_docs/refs/115/114171/114171_html_m355dcef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cat.convdocs.org/pars_docs/refs/115/114171/114171_html_m355dcefc.gif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Таким образом, задаваясь некоторым начальным приближением по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500" cy="171450"/>
            <wp:effectExtent l="0" t="0" r="0" b="0"/>
            <wp:docPr id="22" name="Рисунок 22" descr="http://cat.convdocs.org/pars_docs/refs/115/114171/114171_html_m74c1f8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cat.convdocs.org/pars_docs/refs/115/114171/114171_html_m74c1f840.gif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(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8125" cy="200025"/>
            <wp:effectExtent l="0" t="0" r="9525" b="9525"/>
            <wp:docPr id="21" name="Рисунок 21" descr="http://cat.convdocs.org/pars_docs/refs/115/114171/114171_html_12f8cca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cat.convdocs.org/pars_docs/refs/115/114171/114171_html_12f8ccae.gif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), с любой заданной точностью находятся коэффициенты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0025" cy="200025"/>
            <wp:effectExtent l="0" t="0" r="9525" b="9525"/>
            <wp:docPr id="20" name="Рисунок 20" descr="http://cat.convdocs.org/pars_docs/refs/115/114171/114171_html_m108ccc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cat.convdocs.org/pars_docs/refs/115/114171/114171_html_m108ccc50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0025" cy="200025"/>
            <wp:effectExtent l="0" t="0" r="9525" b="9525"/>
            <wp:docPr id="19" name="Рисунок 19" descr="http://cat.convdocs.org/pars_docs/refs/115/114171/114171_html_1bea6ae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cat.convdocs.org/pars_docs/refs/115/114171/114171_html_1bea6aeb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в (5). В качестве первого приближения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9075" cy="200025"/>
            <wp:effectExtent l="0" t="0" r="0" b="9525"/>
            <wp:docPr id="18" name="Рисунок 18" descr="http://cat.convdocs.org/pars_docs/refs/115/114171/114171_html_m347226c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cat.convdocs.org/pars_docs/refs/115/114171/114171_html_m347226c3.gif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полагается равным единице, остальные коэффициенты равными нулю (проекция Меркатора). Коэффициенты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8625" cy="200025"/>
            <wp:effectExtent l="0" t="0" r="9525" b="9525"/>
            <wp:docPr id="17" name="Рисунок 17" descr="http://cat.convdocs.org/pars_docs/refs/115/114171/114171_html_m7433ed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cat.convdocs.org/pars_docs/refs/115/114171/114171_html_m7433ed00.gif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получаются из условия задания прямоугольных координат </w:t>
      </w:r>
      <w:r w:rsidRPr="00106CB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х, у</w:t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некоторой начальной точки.</w:t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Применение предлагаемого метода проиллюстрировано на примере трех проекций для карт России. Первая проекция (близкая к проекции Чебышёва) получена заданием постоянного частного масштаба длин в точках контура территории. Для получения проекции карты России с увеличенной Европейской частью значения масштаба для европейской части контура России увеличены до 1,5. Формулы этой проекции, включая вычисленные коэффициенты, приведены в Приложении 3. Третий вариант проекции получен с учетом относительного увеличения изображения территории отдельной области. Масштаб длин для такой проекции задается постоянным в точках внешнего контура и увеличивается на границе выбранной области. </w:t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разделе также предлагается метод получения равноугольных проекций, основанный на модификации проекций с произвольным характером искажений. Метод имеет более простой математический аппарат, но требует более тщательного подбора опорных точек. Новая проекция строится на основе произвольной проекции конкретной карты с использованием системы уравнений (5). Для этого методом наименьших квадратов находятся коэффициенты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0025" cy="200025"/>
            <wp:effectExtent l="0" t="0" r="9525" b="9525"/>
            <wp:docPr id="16" name="Рисунок 16" descr="http://cat.convdocs.org/pars_docs/refs/115/114171/114171_html_m108ccc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cat.convdocs.org/pars_docs/refs/115/114171/114171_html_m108ccc50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0025" cy="200025"/>
            <wp:effectExtent l="0" t="0" r="9525" b="9525"/>
            <wp:docPr id="15" name="Рисунок 15" descr="http://cat.convdocs.org/pars_docs/refs/115/114171/114171_html_1bea6ae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cat.convdocs.org/pars_docs/refs/115/114171/114171_html_1bea6aeb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при условии задания значений прямоугольных координат </w:t>
      </w:r>
      <w:r w:rsidRPr="00106CB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х, у </w:t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выбранных точек. Метод проиллюстрирован на примере карты Евразии. В качестве исходной использована косая азимутальная равновеликая проекция Ламберта. Опорные точки выбраны вдоль береговой лини и внутри материка. Такой способ позволяет сохранить компоновку карты, изменив при этом характер искажений. Однако использование предложенного метода для сравнительно больших территорий приводит к конфликту прежней компоновки и нового характера искажений, следствием которого являются непривычно волнистые линии картографической сетки по краям изображения.</w:t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В разделе 2 третьей главы рассмотрены два способа получения новых равновеликих проекций с заданными свойствами. Первый предлагается взамен способа Майера и, в отличие от него, обеспечивает возможность в любых случаях получить искомое решение на основе комбинирования равновеликих проекций, добиться уменьшения величин искажений и лучшего их распределения. Для проекций симметричных относительно экватора и асимметричных относительно среднего меридиана можно получать новые </w:t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равновеликие проекции с помощью следующей системы уравнений:</w:t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76325" cy="638175"/>
            <wp:effectExtent l="0" t="0" r="0" b="9525"/>
            <wp:docPr id="14" name="Рисунок 14" descr="http://cat.convdocs.org/pars_docs/refs/115/114171/114171_html_m251e5cc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cat.convdocs.org/pars_docs/refs/115/114171/114171_html_m251e5cc4.gif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(11)</w:t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где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0975" cy="219075"/>
            <wp:effectExtent l="0" t="0" r="9525" b="9525"/>
            <wp:docPr id="13" name="Рисунок 13" descr="http://cat.convdocs.org/pars_docs/refs/115/114171/114171_html_2aecba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cat.convdocs.org/pars_docs/refs/115/114171/114171_html_2aecba78.gif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0975" cy="219075"/>
            <wp:effectExtent l="0" t="0" r="9525" b="9525"/>
            <wp:docPr id="12" name="Рисунок 12" descr="http://cat.convdocs.org/pars_docs/refs/115/114171/114171_html_ff6fc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cat.convdocs.org/pars_docs/refs/115/114171/114171_html_ff6fc36.gif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- координаты одной из двух выбранных равновеликих проекций. Коэффициенты определяются методом наименьших квадратов с использованием значений ординат опорных точек комбинированной проекции. Выбор основной и вспомогательной равновеликих проекций (одна может быть в нормальной ориентировке, и вторая – в косой ориентировке), коэффициента </w:t>
      </w:r>
      <w:r w:rsidRPr="00106CB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k</w:t>
      </w:r>
      <w:r w:rsidRPr="00106C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eastAsia="ru-RU"/>
        </w:rPr>
        <w:t>1</w:t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и опорных точек дает достаточно гибкий инструмент управления распределением искажений новой проекции (в определенных пределах). Так, например, для создания карты России успешно могут быть использованы равновеликая коническая проекция в нормальной ориентировке и азимутальная проекция, полюс которой расположен в средней точке картографируемой территории. Приведенные в работе макет картографической сетки с изоколами и таблица с результатами вычислений частных масштабов и искажений наглядно подтверждают достоинства предложенного способа получения проекций. Аналогичный способ может быть использован для проекций симметричных относительно среднего меридиана и асимметричных относительно экватора, или проекций асимметричных относительно среднего меридиана и экватора.</w:t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Второй, предлагаемый в работе способ, является расширением способа Н.А. Урмаева получения равновеликих проекций по заданной кривизне параллелей. Используется уравнение параллелей в виде:</w:t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90700" cy="228600"/>
            <wp:effectExtent l="0" t="0" r="0" b="0"/>
            <wp:docPr id="11" name="Рисунок 11" descr="http://cat.convdocs.org/pars_docs/refs/115/114171/114171_html_549095c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cat.convdocs.org/pars_docs/refs/115/114171/114171_html_549095c3.gif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(12)</w:t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(</w:t>
      </w:r>
      <w:r w:rsidRPr="00106CB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S</w:t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- площадь сфероидической или сферической трапеции от экватора до данной параллели с разностью долгот в один радиан).</w:t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Коэффициенты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8650" cy="200025"/>
            <wp:effectExtent l="0" t="0" r="0" b="9525"/>
            <wp:docPr id="10" name="Рисунок 10" descr="http://cat.convdocs.org/pars_docs/refs/115/114171/114171_html_madfd8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cat.convdocs.org/pars_docs/refs/115/114171/114171_html_madfd857.gif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уравнения (12), задающие кривизну параллелей, определяются методом наименьших квадратов с использованием значений координат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1475" cy="171450"/>
            <wp:effectExtent l="0" t="0" r="0" b="0"/>
            <wp:docPr id="9" name="Рисунок 9" descr="http://cat.convdocs.org/pars_docs/refs/115/114171/114171_html_m7f40533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cat.convdocs.org/pars_docs/refs/115/114171/114171_html_m7f40533f.gif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выбранных опорных точек в комбинированной проекции, близкой к равновеликой:</w:t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19175" cy="409575"/>
            <wp:effectExtent l="0" t="0" r="9525" b="9525"/>
            <wp:docPr id="8" name="Рисунок 8" descr="http://cat.convdocs.org/pars_docs/refs/115/114171/114171_html_m227cbe9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cat.convdocs.org/pars_docs/refs/115/114171/114171_html_m227cbe97.gif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8150" cy="200025"/>
            <wp:effectExtent l="0" t="0" r="0" b="9525"/>
            <wp:docPr id="7" name="Рисунок 7" descr="http://cat.convdocs.org/pars_docs/refs/115/114171/114171_html_2b3750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cat.convdocs.org/pars_docs/refs/115/114171/114171_html_2b3750ce.gif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" cy="200025"/>
            <wp:effectExtent l="0" t="0" r="0" b="9525"/>
            <wp:docPr id="6" name="Рисунок 6" descr="http://cat.convdocs.org/pars_docs/refs/115/114171/114171_html_m3dd8fdf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cat.convdocs.org/pars_docs/refs/115/114171/114171_html_m3dd8fdfe.gif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координаты первой и второй выбранных равновеликих проекций,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7225" cy="200025"/>
            <wp:effectExtent l="0" t="0" r="9525" b="9525"/>
            <wp:docPr id="5" name="Рисунок 5" descr="http://cat.convdocs.org/pars_docs/refs/115/114171/114171_html_2523ea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cat.convdocs.org/pars_docs/refs/115/114171/114171_html_2523eaf.gif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Комбинация конической и цилиндрической проекций позволяет подбором значения </w:t>
      </w:r>
      <w:r w:rsidRPr="00106CB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k</w:t>
      </w:r>
      <w:r w:rsidRPr="00106C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eastAsia="ru-RU"/>
        </w:rPr>
        <w:t>1</w:t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 установить желательную кривизну параллелей, при которой будет верно передаваться относительное географическое </w:t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положение территорий (это важно при создании ряда карт, например школьных) и одновременно уменьшить величины искажений по сравнению с цилиндрической проекцией. Для получения равновеликой проекции при сохранении кривизны параллелей после дифференцирования уравнения (12) выражение для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8125" cy="200025"/>
            <wp:effectExtent l="0" t="0" r="9525" b="9525"/>
            <wp:docPr id="4" name="Рисунок 4" descr="http://cat.convdocs.org/pars_docs/refs/115/114171/114171_html_m6c8658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cat.convdocs.org/pars_docs/refs/115/114171/114171_html_m6c865822.gif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подставляется в уравнение меридианов:</w:t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43050" cy="390525"/>
            <wp:effectExtent l="0" t="0" r="0" b="9525"/>
            <wp:docPr id="3" name="Рисунок 3" descr="http://cat.convdocs.org/pars_docs/refs/115/114171/114171_html_m6df7fe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cat.convdocs.org/pars_docs/refs/115/114171/114171_html_m6df7fe45.gif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(13)</w:t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Вид функции </w:t>
      </w:r>
      <w:r w:rsidRPr="00106CB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F</w:t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определяется из предположения, что проекция имеет осевой меридиан (т.е. из </w:t>
      </w:r>
      <w:r w:rsidRPr="00106CB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y</w:t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=0 следует </w:t>
      </w:r>
      <w:r w:rsidRPr="00106CB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λ</w:t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=0). Из полученного уравнения определяется </w:t>
      </w:r>
      <w:r w:rsidRPr="00106CB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x,</w:t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а затем из (12) </w:t>
      </w:r>
      <w:r w:rsidRPr="00106CB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y</w:t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:</w:t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09800" cy="504825"/>
            <wp:effectExtent l="0" t="0" r="0" b="9525"/>
            <wp:docPr id="2" name="Рисунок 2" descr="http://cat.convdocs.org/pars_docs/refs/115/114171/114171_html_m211227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cat.convdocs.org/pars_docs/refs/115/114171/114171_html_m21122719.gif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(14)</w:t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67200" cy="533400"/>
            <wp:effectExtent l="0" t="0" r="0" b="0"/>
            <wp:docPr id="1" name="Рисунок 1" descr="http://cat.convdocs.org/pars_docs/refs/115/114171/114171_html_m199a88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cat.convdocs.org/pars_docs/refs/115/114171/114171_html_m199a8865.gif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Для иллюстрации метода в работе представлена карта России в равновеликой проекции, полученной с учетом того, что Таймыр на карте должен изображаться выше Чукотки, а искажения углов должны быть меньше чем в цилиндрической проекции. Приведена также таблица с характеристиками этой проекции.</w:t>
      </w:r>
      <w:r w:rsidRPr="00106CB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 </w:t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разделе 3 третьей главы анализируются особенности выбора картографической проекции карты в среде ГИС, преимущества и ограничения такого выбора по сравнению с традиционным. Особое внимание уделяется выбору проекции базовой карты. При выборе картографической проекции карты приходится учитывать многие факторы. ГИС предоставляют большие возможности по автоматизации этого процесса, которые в настоящее время практически не реализуются. Выбор характера искажений проекции должен в дальнейшем осуществляться в интерактивном режиме на основании предлагаемых в литературе обобщенных критериев или на основании принципа дополнительности методов, предполагающего определение основного и дополнительного методов отображения (равноугольное и равновеликое отображение, отображение сохраняющее расстояние по меридианам или по параллелям) или соотношения методов. </w:t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106CBB" w:rsidRPr="00106CBB" w:rsidRDefault="00106CBB" w:rsidP="00106CB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106CB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Основные результаты работы</w:t>
      </w:r>
    </w:p>
    <w:p w:rsidR="00106CBB" w:rsidRPr="00106CBB" w:rsidRDefault="00106CBB" w:rsidP="00106C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  <w:t>Проведен анализ различных систем координат, применяемых в ГИС, и предложены специальные системы координат ГИС (система координат цифрования и внутренняя и внешняя системы координат).</w:t>
      </w:r>
    </w:p>
    <w:p w:rsidR="00106CBB" w:rsidRPr="00106CBB" w:rsidRDefault="00106CBB" w:rsidP="00106C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Систематизированы существующие способы преобразования систем координат и разработаны новые: универсальное преобразование прямоугольных координат в географические для любой аналитически заданной проекции, локально-аффинное преобразование плоскости, преобразование прямоугольных координат в географические для проекции Гаусса-Крюгера на основе метода Л.М. Бугаевского.</w:t>
      </w:r>
    </w:p>
    <w:p w:rsidR="00106CBB" w:rsidRPr="00106CBB" w:rsidRDefault="00106CBB" w:rsidP="00106C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Уточнено понятие математической основы ГИС в рамках системного подхода к проблеме и даны соответствующие определения.</w:t>
      </w:r>
    </w:p>
    <w:p w:rsidR="00106CBB" w:rsidRPr="00106CBB" w:rsidRDefault="00106CBB" w:rsidP="00106C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Определены особенности применения картографических проекций при использовании современных программных оболочек ГИС.</w:t>
      </w:r>
    </w:p>
    <w:p w:rsidR="00106CBB" w:rsidRPr="00106CBB" w:rsidRDefault="00106CBB" w:rsidP="00106C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Проведен анализ соотношения масштаба и территориального охвата карт в среде ГИС, определен подход к структурированию информации при погружении карт в ГИС и оформлении базовой карты с учетом текущего масштаба изображения.</w:t>
      </w:r>
    </w:p>
    <w:p w:rsidR="00106CBB" w:rsidRPr="00106CBB" w:rsidRDefault="00106CBB" w:rsidP="00106C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Разработаны новые методы изыскания равноугольных и равновеликих проекций на основе использования возможностей ГИС.</w:t>
      </w:r>
    </w:p>
    <w:p w:rsidR="00106CBB" w:rsidRPr="00106CBB" w:rsidRDefault="00106CBB" w:rsidP="00106C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Предложена методика обработки космических снимков на основе проективного и локально-аффинного преобразований.</w:t>
      </w:r>
    </w:p>
    <w:p w:rsidR="00106CBB" w:rsidRPr="00106CBB" w:rsidRDefault="00106CBB" w:rsidP="00106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Основные положения диссертации опубликованы в следующих работах:</w:t>
      </w: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106CBB" w:rsidRPr="00106CBB" w:rsidRDefault="00106CBB" w:rsidP="00106C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Капчиц Б.З., Флейс М.Э., Спасская Н.В. Автоматизация создания математических основ мелкомасштабных карт. Экспресс-Информация. Геодезия, Аэросъемка, Картография. М.: ЦНИИГАиК ГУГК, Вып.12, 1984, с.1-4.</w:t>
      </w:r>
    </w:p>
    <w:p w:rsidR="00106CBB" w:rsidRPr="00106CBB" w:rsidRDefault="00106CBB" w:rsidP="00106C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Флейс М.Э. Банк формул картографических проекций. Тезисы докладов 14-й конференции Международной Картографической Ассоциации, 17-24 августа, Будапешт, 1989, с.629.</w:t>
      </w:r>
    </w:p>
    <w:p w:rsidR="00106CBB" w:rsidRPr="00106CBB" w:rsidRDefault="00106CBB" w:rsidP="00106C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Флейс М.Э. Метод пересчета координат точек из прямоугольных в географические для любой аналитически заданной проекции. М.: Недра, «Геодезия и картография», 1989, №9, с.34-36.</w:t>
      </w:r>
    </w:p>
    <w:p w:rsidR="00106CBB" w:rsidRPr="00106CBB" w:rsidRDefault="00106CBB" w:rsidP="00106C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  <w:t>Казанцев Н.Н., Флейс М.Э., Яровых В.Б. Использование разнородных пространственных данных в геоинформационных системах //Гис-обозрение, 1994, осень, с.22-24.</w:t>
      </w:r>
    </w:p>
    <w:p w:rsidR="00106CBB" w:rsidRPr="00106CBB" w:rsidRDefault="00106CBB" w:rsidP="00106C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Казанцев Н.Н., Флейс М.Э., Яровых В.Б. Проекционные преобразования в геоинформационных системах.//Гис-обозрение, 1995 лето, с. 23-25.</w:t>
      </w:r>
    </w:p>
    <w:p w:rsidR="00106CBB" w:rsidRPr="00106CBB" w:rsidRDefault="00106CBB" w:rsidP="00106C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Флейс М.Э., Погодина И.Е. Особенности составления цифровой карты Москвы и Московской области. Материалы конференции «Проблемы ввода и обновления пространственной информации». М.: 1998, с.61.</w:t>
      </w:r>
    </w:p>
    <w:p w:rsidR="00106CBB" w:rsidRPr="00106CBB" w:rsidRDefault="00106CBB" w:rsidP="00106C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Флейс М.Э. К вопросу определения математической основы ГИС. М: //Информационный бюллетень ГИС-Ассоциации, 1999, № 2(19), с. 47.</w:t>
      </w:r>
    </w:p>
    <w:p w:rsidR="00106CBB" w:rsidRPr="00106CBB" w:rsidRDefault="00106CBB" w:rsidP="00106C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Бугаевский Л.М., Цветков В.Я., Флейс М.Э. К вопросу о системе картографических понятий, определений, терминов ГИС. //Гис-обозрение, 1999, № 3, с40-43.</w:t>
      </w:r>
    </w:p>
    <w:p w:rsidR="00106CBB" w:rsidRPr="00106CBB" w:rsidRDefault="00106CBB" w:rsidP="00106C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Бугаевский Л.М., Флейс М.Э. Определение равновеликих проекций с заданными свойствами. Известия АН. Серия Географическая, 2000, №58, с.91-98.</w:t>
      </w:r>
    </w:p>
    <w:p w:rsidR="00106CBB" w:rsidRPr="00106CBB" w:rsidRDefault="00106CBB" w:rsidP="00106C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Бугаевский Л.М., Цветков В.Я., Флейс М.Э. Терминологическая основа и вопросы обучения ГИС. //Информационные технологии, 2000, №11, с. 11-16.</w:t>
      </w:r>
    </w:p>
    <w:p w:rsidR="00106CBB" w:rsidRPr="00106CBB" w:rsidRDefault="00106CBB" w:rsidP="00106C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06C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Бугаевский Л.М., Флейс М.Э. Возможности применения равноугольных проекций в геоинформационных системах. Известия АН. Серия Географическая, 2002, №4, с. 99-107.</w:t>
      </w:r>
    </w:p>
    <w:p w:rsidR="00DF42F0" w:rsidRDefault="00DF42F0">
      <w:bookmarkStart w:id="0" w:name="_GoBack"/>
      <w:bookmarkEnd w:id="0"/>
    </w:p>
    <w:sectPr w:rsidR="00DF4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C0499"/>
    <w:multiLevelType w:val="multilevel"/>
    <w:tmpl w:val="09C89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133E51"/>
    <w:multiLevelType w:val="multilevel"/>
    <w:tmpl w:val="EDA46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CBB"/>
    <w:rsid w:val="00106CBB"/>
    <w:rsid w:val="00DF4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06C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06C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106CBB"/>
  </w:style>
  <w:style w:type="paragraph" w:styleId="a3">
    <w:name w:val="Balloon Text"/>
    <w:basedOn w:val="a"/>
    <w:link w:val="a4"/>
    <w:uiPriority w:val="99"/>
    <w:semiHidden/>
    <w:unhideWhenUsed/>
    <w:rsid w:val="00106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C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06C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06C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106CBB"/>
  </w:style>
  <w:style w:type="paragraph" w:styleId="a3">
    <w:name w:val="Balloon Text"/>
    <w:basedOn w:val="a"/>
    <w:link w:val="a4"/>
    <w:uiPriority w:val="99"/>
    <w:semiHidden/>
    <w:unhideWhenUsed/>
    <w:rsid w:val="00106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C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6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gif"/><Relationship Id="rId18" Type="http://schemas.openxmlformats.org/officeDocument/2006/relationships/image" Target="media/image13.gif"/><Relationship Id="rId26" Type="http://schemas.openxmlformats.org/officeDocument/2006/relationships/image" Target="media/image21.gif"/><Relationship Id="rId39" Type="http://schemas.openxmlformats.org/officeDocument/2006/relationships/image" Target="media/image34.gif"/><Relationship Id="rId21" Type="http://schemas.openxmlformats.org/officeDocument/2006/relationships/image" Target="media/image16.gif"/><Relationship Id="rId34" Type="http://schemas.openxmlformats.org/officeDocument/2006/relationships/image" Target="media/image29.gif"/><Relationship Id="rId42" Type="http://schemas.openxmlformats.org/officeDocument/2006/relationships/image" Target="media/image37.gif"/><Relationship Id="rId47" Type="http://schemas.openxmlformats.org/officeDocument/2006/relationships/image" Target="media/image42.gif"/><Relationship Id="rId50" Type="http://schemas.openxmlformats.org/officeDocument/2006/relationships/image" Target="media/image45.gif"/><Relationship Id="rId55" Type="http://schemas.openxmlformats.org/officeDocument/2006/relationships/image" Target="media/image50.gif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6" Type="http://schemas.openxmlformats.org/officeDocument/2006/relationships/image" Target="media/image11.gif"/><Relationship Id="rId20" Type="http://schemas.openxmlformats.org/officeDocument/2006/relationships/image" Target="media/image15.gif"/><Relationship Id="rId29" Type="http://schemas.openxmlformats.org/officeDocument/2006/relationships/image" Target="media/image24.gif"/><Relationship Id="rId41" Type="http://schemas.openxmlformats.org/officeDocument/2006/relationships/image" Target="media/image36.gif"/><Relationship Id="rId54" Type="http://schemas.openxmlformats.org/officeDocument/2006/relationships/image" Target="media/image49.gif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24" Type="http://schemas.openxmlformats.org/officeDocument/2006/relationships/image" Target="media/image19.gif"/><Relationship Id="rId32" Type="http://schemas.openxmlformats.org/officeDocument/2006/relationships/image" Target="media/image27.gif"/><Relationship Id="rId37" Type="http://schemas.openxmlformats.org/officeDocument/2006/relationships/image" Target="media/image32.gif"/><Relationship Id="rId40" Type="http://schemas.openxmlformats.org/officeDocument/2006/relationships/image" Target="media/image35.gif"/><Relationship Id="rId45" Type="http://schemas.openxmlformats.org/officeDocument/2006/relationships/image" Target="media/image40.gif"/><Relationship Id="rId53" Type="http://schemas.openxmlformats.org/officeDocument/2006/relationships/image" Target="media/image48.gif"/><Relationship Id="rId58" Type="http://schemas.openxmlformats.org/officeDocument/2006/relationships/image" Target="media/image53.gif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23" Type="http://schemas.openxmlformats.org/officeDocument/2006/relationships/image" Target="media/image18.gif"/><Relationship Id="rId28" Type="http://schemas.openxmlformats.org/officeDocument/2006/relationships/image" Target="media/image23.gif"/><Relationship Id="rId36" Type="http://schemas.openxmlformats.org/officeDocument/2006/relationships/image" Target="media/image31.gif"/><Relationship Id="rId49" Type="http://schemas.openxmlformats.org/officeDocument/2006/relationships/image" Target="media/image44.gif"/><Relationship Id="rId57" Type="http://schemas.openxmlformats.org/officeDocument/2006/relationships/image" Target="media/image52.gif"/><Relationship Id="rId61" Type="http://schemas.openxmlformats.org/officeDocument/2006/relationships/theme" Target="theme/theme1.xml"/><Relationship Id="rId10" Type="http://schemas.openxmlformats.org/officeDocument/2006/relationships/image" Target="media/image5.gif"/><Relationship Id="rId19" Type="http://schemas.openxmlformats.org/officeDocument/2006/relationships/image" Target="media/image14.gif"/><Relationship Id="rId31" Type="http://schemas.openxmlformats.org/officeDocument/2006/relationships/image" Target="media/image26.gif"/><Relationship Id="rId44" Type="http://schemas.openxmlformats.org/officeDocument/2006/relationships/image" Target="media/image39.gif"/><Relationship Id="rId52" Type="http://schemas.openxmlformats.org/officeDocument/2006/relationships/image" Target="media/image47.gif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gif"/><Relationship Id="rId22" Type="http://schemas.openxmlformats.org/officeDocument/2006/relationships/image" Target="media/image17.gif"/><Relationship Id="rId27" Type="http://schemas.openxmlformats.org/officeDocument/2006/relationships/image" Target="media/image22.gif"/><Relationship Id="rId30" Type="http://schemas.openxmlformats.org/officeDocument/2006/relationships/image" Target="media/image25.gif"/><Relationship Id="rId35" Type="http://schemas.openxmlformats.org/officeDocument/2006/relationships/image" Target="media/image30.gif"/><Relationship Id="rId43" Type="http://schemas.openxmlformats.org/officeDocument/2006/relationships/image" Target="media/image38.gif"/><Relationship Id="rId48" Type="http://schemas.openxmlformats.org/officeDocument/2006/relationships/image" Target="media/image43.gif"/><Relationship Id="rId56" Type="http://schemas.openxmlformats.org/officeDocument/2006/relationships/image" Target="media/image51.gif"/><Relationship Id="rId8" Type="http://schemas.openxmlformats.org/officeDocument/2006/relationships/image" Target="media/image3.gif"/><Relationship Id="rId51" Type="http://schemas.openxmlformats.org/officeDocument/2006/relationships/image" Target="media/image46.gif"/><Relationship Id="rId3" Type="http://schemas.microsoft.com/office/2007/relationships/stylesWithEffects" Target="stylesWithEffects.xml"/><Relationship Id="rId12" Type="http://schemas.openxmlformats.org/officeDocument/2006/relationships/image" Target="media/image7.gif"/><Relationship Id="rId17" Type="http://schemas.openxmlformats.org/officeDocument/2006/relationships/image" Target="media/image12.gif"/><Relationship Id="rId25" Type="http://schemas.openxmlformats.org/officeDocument/2006/relationships/image" Target="media/image20.gif"/><Relationship Id="rId33" Type="http://schemas.openxmlformats.org/officeDocument/2006/relationships/image" Target="media/image28.gif"/><Relationship Id="rId38" Type="http://schemas.openxmlformats.org/officeDocument/2006/relationships/image" Target="media/image33.gif"/><Relationship Id="rId46" Type="http://schemas.openxmlformats.org/officeDocument/2006/relationships/image" Target="media/image41.gif"/><Relationship Id="rId59" Type="http://schemas.openxmlformats.org/officeDocument/2006/relationships/image" Target="media/image5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4872</Words>
  <Characters>27771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василий</cp:lastModifiedBy>
  <cp:revision>1</cp:revision>
  <dcterms:created xsi:type="dcterms:W3CDTF">2014-10-03T18:54:00Z</dcterms:created>
  <dcterms:modified xsi:type="dcterms:W3CDTF">2014-10-03T18:55:00Z</dcterms:modified>
</cp:coreProperties>
</file>